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FE" w:rsidRDefault="00052FFE" w:rsidP="00052FFE">
      <w:pPr>
        <w:pStyle w:val="a3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052FFE">
        <w:rPr>
          <w:rFonts w:ascii="Verdana" w:hAnsi="Verdana"/>
          <w:b/>
          <w:sz w:val="20"/>
          <w:szCs w:val="20"/>
        </w:rPr>
        <w:t>ТОВАРООБОРОТ РОССИИ И БОЛГАРИИ</w:t>
      </w:r>
    </w:p>
    <w:p w:rsidR="00DD59DA" w:rsidRPr="00052FFE" w:rsidRDefault="00052FFE" w:rsidP="00052FFE">
      <w:pPr>
        <w:pStyle w:val="a3"/>
        <w:spacing w:line="276" w:lineRule="auto"/>
        <w:jc w:val="center"/>
        <w:rPr>
          <w:rFonts w:ascii="Verdana" w:hAnsi="Verdana"/>
          <w:sz w:val="20"/>
          <w:szCs w:val="20"/>
        </w:rPr>
      </w:pPr>
      <w:r w:rsidRPr="00052FFE">
        <w:rPr>
          <w:rFonts w:ascii="Verdana" w:hAnsi="Verdana"/>
          <w:sz w:val="20"/>
          <w:szCs w:val="20"/>
        </w:rPr>
        <w:t>«Все товары»</w:t>
      </w:r>
      <w:r>
        <w:rPr>
          <w:rFonts w:ascii="Verdana" w:hAnsi="Verdana"/>
          <w:sz w:val="20"/>
          <w:szCs w:val="20"/>
        </w:rPr>
        <w:t xml:space="preserve"> - </w:t>
      </w:r>
      <w:r w:rsidR="0035679F" w:rsidRPr="0035679F">
        <w:rPr>
          <w:rFonts w:ascii="Verdana" w:hAnsi="Verdana"/>
          <w:sz w:val="20"/>
          <w:szCs w:val="20"/>
        </w:rPr>
        <w:t>«Январь, 2019 - Август, 2019»</w:t>
      </w:r>
    </w:p>
    <w:p w:rsidR="0035679F" w:rsidRPr="0035679F" w:rsidRDefault="0035679F" w:rsidP="0035679F">
      <w:pPr>
        <w:pStyle w:val="a3"/>
        <w:spacing w:line="276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35679F">
        <w:rPr>
          <w:rFonts w:ascii="Verdana" w:hAnsi="Verdana"/>
          <w:sz w:val="20"/>
          <w:szCs w:val="20"/>
          <w:lang w:eastAsia="ru-RU"/>
        </w:rPr>
        <w:t>1. Сводная информация:</w:t>
      </w:r>
    </w:p>
    <w:p w:rsidR="0035679F" w:rsidRPr="0035679F" w:rsidRDefault="0035679F" w:rsidP="0035679F">
      <w:pPr>
        <w:pStyle w:val="a3"/>
        <w:spacing w:line="276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35679F">
        <w:rPr>
          <w:rFonts w:ascii="Verdana" w:hAnsi="Verdana"/>
          <w:sz w:val="20"/>
          <w:szCs w:val="20"/>
          <w:lang w:eastAsia="ru-RU"/>
        </w:rPr>
        <w:t>Товарооборот России и Болгарии за период Январь, 2019 - Август, 2019 составил </w:t>
      </w:r>
      <w:r w:rsidRPr="0035679F">
        <w:rPr>
          <w:rFonts w:ascii="Verdana" w:hAnsi="Verdana"/>
          <w:b/>
          <w:bCs/>
          <w:sz w:val="20"/>
          <w:szCs w:val="20"/>
          <w:lang w:eastAsia="ru-RU"/>
        </w:rPr>
        <w:t>$2.05 млрд</w:t>
      </w:r>
      <w:r w:rsidRPr="0035679F">
        <w:rPr>
          <w:rFonts w:ascii="Verdana" w:hAnsi="Verdana"/>
          <w:sz w:val="20"/>
          <w:szCs w:val="20"/>
          <w:lang w:eastAsia="ru-RU"/>
        </w:rPr>
        <w:t>.</w:t>
      </w:r>
      <w:r w:rsidRPr="0035679F">
        <w:rPr>
          <w:rFonts w:ascii="Verdana" w:hAnsi="Verdana"/>
          <w:sz w:val="20"/>
          <w:szCs w:val="20"/>
          <w:lang w:eastAsia="ru-RU"/>
        </w:rPr>
        <w:br/>
        <w:t>Основной товарооборот пришёлся на </w:t>
      </w:r>
      <w:r w:rsidRPr="0035679F">
        <w:rPr>
          <w:rFonts w:ascii="Verdana" w:hAnsi="Verdana"/>
          <w:b/>
          <w:bCs/>
          <w:sz w:val="20"/>
          <w:szCs w:val="20"/>
          <w:lang w:eastAsia="ru-RU"/>
        </w:rPr>
        <w:t>«Минеральные продукты»</w:t>
      </w:r>
      <w:r w:rsidRPr="0035679F">
        <w:rPr>
          <w:rFonts w:ascii="Verdana" w:hAnsi="Verdana"/>
          <w:sz w:val="20"/>
          <w:szCs w:val="20"/>
          <w:lang w:eastAsia="ru-RU"/>
        </w:rPr>
        <w:t> (59%), </w:t>
      </w:r>
      <w:r w:rsidRPr="0035679F">
        <w:rPr>
          <w:rFonts w:ascii="Verdana" w:hAnsi="Verdana"/>
          <w:b/>
          <w:bCs/>
          <w:sz w:val="20"/>
          <w:szCs w:val="20"/>
          <w:lang w:eastAsia="ru-RU"/>
        </w:rPr>
        <w:t>«Машины, оборудование и аппаратура»</w:t>
      </w:r>
      <w:r w:rsidRPr="0035679F">
        <w:rPr>
          <w:rFonts w:ascii="Verdana" w:hAnsi="Verdana"/>
          <w:sz w:val="20"/>
          <w:szCs w:val="20"/>
          <w:lang w:eastAsia="ru-RU"/>
        </w:rPr>
        <w:t> (10%).</w:t>
      </w:r>
      <w:r w:rsidRPr="0035679F">
        <w:rPr>
          <w:rFonts w:ascii="Verdana" w:hAnsi="Verdana"/>
          <w:sz w:val="20"/>
          <w:szCs w:val="20"/>
          <w:lang w:eastAsia="ru-RU"/>
        </w:rPr>
        <w:br/>
        <w:t>В структуре товарооборота по странам на первом месте </w:t>
      </w:r>
      <w:r w:rsidRPr="0035679F">
        <w:rPr>
          <w:rFonts w:ascii="Verdana" w:hAnsi="Verdana"/>
          <w:b/>
          <w:bCs/>
          <w:sz w:val="20"/>
          <w:szCs w:val="20"/>
          <w:lang w:eastAsia="ru-RU"/>
        </w:rPr>
        <w:t>Китай</w:t>
      </w:r>
      <w:r w:rsidRPr="0035679F">
        <w:rPr>
          <w:rFonts w:ascii="Verdana" w:hAnsi="Verdana"/>
          <w:sz w:val="20"/>
          <w:szCs w:val="20"/>
          <w:lang w:eastAsia="ru-RU"/>
        </w:rPr>
        <w:t> (16%), на втором месте </w:t>
      </w:r>
      <w:r w:rsidRPr="0035679F">
        <w:rPr>
          <w:rFonts w:ascii="Verdana" w:hAnsi="Verdana"/>
          <w:b/>
          <w:bCs/>
          <w:sz w:val="20"/>
          <w:szCs w:val="20"/>
          <w:lang w:eastAsia="ru-RU"/>
        </w:rPr>
        <w:t>Германия</w:t>
      </w:r>
      <w:r w:rsidRPr="0035679F">
        <w:rPr>
          <w:rFonts w:ascii="Verdana" w:hAnsi="Verdana"/>
          <w:sz w:val="20"/>
          <w:szCs w:val="20"/>
          <w:lang w:eastAsia="ru-RU"/>
        </w:rPr>
        <w:t> (8%). Болгария для России является партнёром №37 с долей 0.5%.</w:t>
      </w:r>
    </w:p>
    <w:p w:rsidR="0035679F" w:rsidRPr="0035679F" w:rsidRDefault="0035679F" w:rsidP="0035679F">
      <w:pPr>
        <w:pStyle w:val="a3"/>
        <w:spacing w:line="276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35679F">
        <w:rPr>
          <w:rFonts w:ascii="Verdana" w:hAnsi="Verdana"/>
          <w:sz w:val="20"/>
          <w:szCs w:val="20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5679F" w:rsidRPr="0035679F" w:rsidRDefault="0035679F" w:rsidP="0035679F">
      <w:pPr>
        <w:pStyle w:val="a3"/>
        <w:spacing w:line="276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35679F">
        <w:rPr>
          <w:rFonts w:ascii="Verdana" w:hAnsi="Verdana"/>
          <w:sz w:val="20"/>
          <w:szCs w:val="20"/>
          <w:lang w:eastAsia="ru-RU"/>
        </w:rPr>
        <w:t>2. Общие итоги по месяцам</w:t>
      </w:r>
      <w:r w:rsidR="00386ED6">
        <w:rPr>
          <w:rFonts w:ascii="Verdana" w:hAnsi="Verdana"/>
          <w:sz w:val="20"/>
          <w:szCs w:val="20"/>
          <w:lang w:eastAsia="ru-RU"/>
        </w:rPr>
        <w:t>.</w:t>
      </w:r>
    </w:p>
    <w:p w:rsidR="00052FFE" w:rsidRDefault="00386ED6" w:rsidP="00052FFE">
      <w:r>
        <w:rPr>
          <w:noProof/>
          <w:lang w:eastAsia="ru-RU"/>
        </w:rPr>
        <w:drawing>
          <wp:inline distT="0" distB="0" distL="0" distR="0" wp14:anchorId="7ABED1CC" wp14:editId="21C625A8">
            <wp:extent cx="4564380" cy="3063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843"/>
      </w:tblGrid>
      <w:tr w:rsidR="00386ED6" w:rsidRPr="00386ED6" w:rsidTr="00B230E1">
        <w:trPr>
          <w:trHeight w:val="340"/>
          <w:tblHeader/>
        </w:trPr>
        <w:tc>
          <w:tcPr>
            <w:tcW w:w="2410" w:type="dxa"/>
            <w:shd w:val="clear" w:color="auto" w:fill="DFF0D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86ED6" w:rsidRPr="00386ED6" w:rsidRDefault="00386ED6" w:rsidP="009A5CE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386E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843" w:type="dxa"/>
            <w:shd w:val="clear" w:color="auto" w:fill="DFF0D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86ED6" w:rsidRPr="00386ED6" w:rsidRDefault="00386ED6" w:rsidP="009A5CE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Январь,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$282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Февраль,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$299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Март,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$318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Апрель,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$187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Май,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$271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Июнь,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$254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Июль,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$250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Август, 2019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$184 </w:t>
            </w:r>
            <w:proofErr w:type="gramStart"/>
            <w:r w:rsidRPr="00386E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млн</w:t>
            </w:r>
            <w:proofErr w:type="gramEnd"/>
          </w:p>
        </w:tc>
      </w:tr>
      <w:tr w:rsidR="00386ED6" w:rsidRPr="00386ED6" w:rsidTr="00B230E1">
        <w:trPr>
          <w:trHeight w:val="340"/>
        </w:trPr>
        <w:tc>
          <w:tcPr>
            <w:tcW w:w="2410" w:type="dxa"/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ED6" w:rsidRPr="00386ED6" w:rsidRDefault="00386ED6" w:rsidP="00386ED6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86E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$2.05 </w:t>
            </w:r>
            <w:proofErr w:type="gramStart"/>
            <w:r w:rsidRPr="00386E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млрд</w:t>
            </w:r>
            <w:proofErr w:type="gramEnd"/>
          </w:p>
        </w:tc>
      </w:tr>
    </w:tbl>
    <w:p w:rsidR="00386ED6" w:rsidRDefault="00B230E1" w:rsidP="00052FFE">
      <w:pPr>
        <w:rPr>
          <w:rFonts w:ascii="Verdana" w:hAnsi="Verdana"/>
          <w:sz w:val="20"/>
          <w:szCs w:val="20"/>
        </w:rPr>
      </w:pPr>
      <w:r w:rsidRPr="00B230E1">
        <w:rPr>
          <w:rFonts w:ascii="Verdana" w:hAnsi="Verdana"/>
          <w:sz w:val="20"/>
          <w:szCs w:val="20"/>
        </w:rPr>
        <w:lastRenderedPageBreak/>
        <w:t>3. Структура товарооборота:</w:t>
      </w:r>
    </w:p>
    <w:p w:rsidR="00625453" w:rsidRDefault="00625453" w:rsidP="00052FFE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C5C0159" wp14:editId="51D69970">
            <wp:extent cx="5940425" cy="2357409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7C" w:rsidRDefault="00A63572" w:rsidP="00052FFE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5FC9C87" wp14:editId="49B6C494">
            <wp:extent cx="5940425" cy="3536420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7C" w:rsidRDefault="00A0357C" w:rsidP="00052FFE">
      <w:pPr>
        <w:rPr>
          <w:rFonts w:ascii="Verdana" w:hAnsi="Verdana"/>
          <w:sz w:val="20"/>
          <w:szCs w:val="20"/>
        </w:rPr>
      </w:pPr>
      <w:r w:rsidRPr="00A0357C">
        <w:rPr>
          <w:rFonts w:ascii="Verdana" w:hAnsi="Verdana"/>
          <w:sz w:val="20"/>
          <w:szCs w:val="20"/>
        </w:rPr>
        <w:t>4. Товарооборот России по товару «Все товары» c другими странами:</w:t>
      </w:r>
    </w:p>
    <w:p w:rsidR="00A0357C" w:rsidRDefault="00A0357C" w:rsidP="00052FFE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1DC7354" wp14:editId="76178621">
            <wp:extent cx="5940425" cy="2387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7C" w:rsidRDefault="005F2B49" w:rsidP="00052FFE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346E96B" wp14:editId="7D88D4F7">
            <wp:extent cx="4983480" cy="50596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49" w:rsidRDefault="005F2B49" w:rsidP="00052FFE">
      <w:pPr>
        <w:rPr>
          <w:rFonts w:ascii="Verdana" w:hAnsi="Verdana"/>
          <w:sz w:val="20"/>
          <w:szCs w:val="20"/>
        </w:rPr>
      </w:pPr>
      <w:r w:rsidRPr="005F2B49">
        <w:rPr>
          <w:rFonts w:ascii="Verdana" w:hAnsi="Verdana"/>
          <w:sz w:val="20"/>
          <w:szCs w:val="20"/>
        </w:rPr>
        <w:t>5. Товарооборот России и Болгарии товара «Все товары» по регионам:</w:t>
      </w:r>
    </w:p>
    <w:p w:rsidR="005F2B49" w:rsidRDefault="005F2B49" w:rsidP="00052FFE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719CC5D" wp14:editId="61C8EE22">
            <wp:extent cx="5940425" cy="217470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49" w:rsidRDefault="005F2B49" w:rsidP="00052FFE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2629CAA" wp14:editId="3C20E5D2">
            <wp:extent cx="5135880" cy="48463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53" w:rsidRPr="00B230E1" w:rsidRDefault="00B37D19" w:rsidP="00B37D19">
      <w:pPr>
        <w:jc w:val="right"/>
        <w:rPr>
          <w:rFonts w:ascii="Verdana" w:hAnsi="Verdana"/>
          <w:sz w:val="20"/>
          <w:szCs w:val="20"/>
        </w:rPr>
      </w:pPr>
      <w:hyperlink r:id="rId12" w:history="1">
        <w:r w:rsidRPr="0032466A">
          <w:rPr>
            <w:rStyle w:val="a6"/>
            <w:rFonts w:ascii="Verdana" w:hAnsi="Verdana"/>
            <w:sz w:val="20"/>
            <w:szCs w:val="20"/>
          </w:rPr>
          <w:t>https://ru-stat.com/date-M201901-202001/RU/trade/BG</w:t>
        </w:r>
      </w:hyperlink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sectPr w:rsidR="00C90E53" w:rsidRPr="00B2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FE"/>
    <w:rsid w:val="00052FFE"/>
    <w:rsid w:val="0035679F"/>
    <w:rsid w:val="00386ED6"/>
    <w:rsid w:val="005F2B49"/>
    <w:rsid w:val="00625453"/>
    <w:rsid w:val="009A5CED"/>
    <w:rsid w:val="00A0357C"/>
    <w:rsid w:val="00A63572"/>
    <w:rsid w:val="00B230E1"/>
    <w:rsid w:val="00B37D19"/>
    <w:rsid w:val="00C90E53"/>
    <w:rsid w:val="00D77855"/>
    <w:rsid w:val="00DA08AF"/>
    <w:rsid w:val="00DD59DA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0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u-stat.com/date-M201901-202001/RU/trade/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CPRB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2020-07-14T09:57:00Z</dcterms:created>
  <dcterms:modified xsi:type="dcterms:W3CDTF">2020-07-14T10:10:00Z</dcterms:modified>
</cp:coreProperties>
</file>